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0BBF" w14:textId="61B65112" w:rsidR="00504919" w:rsidRDefault="00504919" w:rsidP="0050491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B1A0388" w14:textId="77777777" w:rsidR="00B95C3B" w:rsidRPr="00364006" w:rsidRDefault="00504919" w:rsidP="00B95C3B">
      <w:pPr>
        <w:spacing w:after="0" w:line="240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364006">
        <w:rPr>
          <w:rFonts w:ascii="Arial" w:hAnsi="Arial" w:cs="Arial"/>
          <w:b/>
          <w:bCs/>
          <w:sz w:val="48"/>
          <w:szCs w:val="48"/>
        </w:rPr>
        <w:t>SCLC Connect: Annual Planning Retreat</w:t>
      </w:r>
      <w:r w:rsidR="00B95C3B" w:rsidRPr="00364006">
        <w:rPr>
          <w:rFonts w:ascii="Arial" w:hAnsi="Arial" w:cs="Arial"/>
          <w:b/>
          <w:bCs/>
          <w:sz w:val="48"/>
          <w:szCs w:val="48"/>
        </w:rPr>
        <w:t xml:space="preserve"> </w:t>
      </w:r>
    </w:p>
    <w:p w14:paraId="0B2158E8" w14:textId="77777777" w:rsidR="00504919" w:rsidRPr="00DB15EF" w:rsidRDefault="00504919" w:rsidP="0050491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181C68E" w14:textId="41A6E31D" w:rsidR="00504919" w:rsidRPr="009F4541" w:rsidRDefault="00504919" w:rsidP="00504919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9F4541">
        <w:rPr>
          <w:rFonts w:ascii="Arial" w:hAnsi="Arial" w:cs="Arial"/>
          <w:b/>
          <w:bCs/>
          <w:sz w:val="36"/>
          <w:szCs w:val="36"/>
        </w:rPr>
        <w:t xml:space="preserve">Thursday, </w:t>
      </w:r>
      <w:r w:rsidR="0095352C" w:rsidRPr="009F4541">
        <w:rPr>
          <w:rFonts w:ascii="Arial" w:hAnsi="Arial" w:cs="Arial"/>
          <w:b/>
          <w:bCs/>
          <w:sz w:val="36"/>
          <w:szCs w:val="36"/>
        </w:rPr>
        <w:t>February 26, 2026</w:t>
      </w:r>
    </w:p>
    <w:p w14:paraId="494FD131" w14:textId="60309712" w:rsidR="00504919" w:rsidRPr="00922573" w:rsidRDefault="00885A88" w:rsidP="0050491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22573">
        <w:rPr>
          <w:rFonts w:ascii="Arial" w:hAnsi="Arial" w:cs="Arial"/>
          <w:sz w:val="28"/>
          <w:szCs w:val="28"/>
        </w:rPr>
        <w:t>Glendale Central Library, Auditorium</w:t>
      </w:r>
    </w:p>
    <w:p w14:paraId="7DFBAEF4" w14:textId="701721F4" w:rsidR="00504919" w:rsidRPr="00922573" w:rsidRDefault="00885A88" w:rsidP="0050491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922573">
        <w:rPr>
          <w:rFonts w:ascii="Arial" w:hAnsi="Arial" w:cs="Arial"/>
          <w:sz w:val="28"/>
          <w:szCs w:val="28"/>
        </w:rPr>
        <w:t>222 E. Harvard St., Glendale, CA 91205</w:t>
      </w:r>
    </w:p>
    <w:p w14:paraId="6CE16730" w14:textId="77777777" w:rsidR="00504919" w:rsidRPr="00504919" w:rsidRDefault="00504919" w:rsidP="00504919">
      <w:pPr>
        <w:spacing w:after="0" w:line="240" w:lineRule="auto"/>
        <w:jc w:val="center"/>
        <w:rPr>
          <w:rFonts w:ascii="Arial" w:hAnsi="Arial" w:cs="Arial"/>
        </w:rPr>
      </w:pPr>
    </w:p>
    <w:p w14:paraId="3EC0EB09" w14:textId="77777777" w:rsidR="00504919" w:rsidRPr="00504919" w:rsidRDefault="00504919" w:rsidP="0050491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334C69" w14:textId="009A02D4" w:rsidR="00504919" w:rsidRPr="009F4541" w:rsidRDefault="00504919" w:rsidP="00364006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9F4541">
        <w:rPr>
          <w:rFonts w:ascii="Arial" w:hAnsi="Arial" w:cs="Arial"/>
          <w:b/>
          <w:bCs/>
          <w:sz w:val="36"/>
          <w:szCs w:val="36"/>
          <w:u w:val="single"/>
        </w:rPr>
        <w:t>A</w:t>
      </w:r>
      <w:r w:rsidR="00953E96" w:rsidRPr="009F4541">
        <w:rPr>
          <w:rFonts w:ascii="Arial" w:hAnsi="Arial" w:cs="Arial"/>
          <w:b/>
          <w:bCs/>
          <w:sz w:val="36"/>
          <w:szCs w:val="36"/>
          <w:u w:val="single"/>
        </w:rPr>
        <w:t>GENDA</w:t>
      </w:r>
    </w:p>
    <w:p w14:paraId="12E58C4B" w14:textId="77777777" w:rsidR="00504919" w:rsidRDefault="00504919" w:rsidP="00504919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0141F3" w14:textId="74E75F42" w:rsidR="00504919" w:rsidRPr="004D2E36" w:rsidRDefault="00AA2BDE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4D2E36">
        <w:rPr>
          <w:rFonts w:ascii="Arial" w:eastAsia="Calibri" w:hAnsi="Arial" w:cs="Arial"/>
          <w:sz w:val="28"/>
          <w:szCs w:val="28"/>
        </w:rPr>
        <w:t>9:00</w:t>
      </w:r>
      <w:r w:rsidR="00504919" w:rsidRPr="004D2E36">
        <w:rPr>
          <w:rFonts w:ascii="Arial" w:eastAsia="Calibri" w:hAnsi="Arial" w:cs="Arial"/>
          <w:sz w:val="28"/>
          <w:szCs w:val="28"/>
        </w:rPr>
        <w:t xml:space="preserve"> am          Check-in &amp; Breakfast</w:t>
      </w:r>
    </w:p>
    <w:p w14:paraId="410F44AA" w14:textId="77777777" w:rsidR="00D27FE6" w:rsidRPr="00A95ABD" w:rsidRDefault="00D27FE6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</w:p>
    <w:p w14:paraId="0F535629" w14:textId="39D12EF1" w:rsidR="00504919" w:rsidRPr="00A95ABD" w:rsidRDefault="00D27FE6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9:</w:t>
      </w:r>
      <w:r w:rsidR="00AA2BDE" w:rsidRPr="00A95ABD">
        <w:rPr>
          <w:rFonts w:ascii="Arial" w:eastAsia="Calibri" w:hAnsi="Arial" w:cs="Arial"/>
          <w:sz w:val="28"/>
          <w:szCs w:val="28"/>
        </w:rPr>
        <w:t>3</w:t>
      </w:r>
      <w:r w:rsidRPr="00A95ABD">
        <w:rPr>
          <w:rFonts w:ascii="Arial" w:eastAsia="Calibri" w:hAnsi="Arial" w:cs="Arial"/>
          <w:sz w:val="28"/>
          <w:szCs w:val="28"/>
        </w:rPr>
        <w:t>0 am</w:t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="00504919" w:rsidRPr="00A95ABD">
        <w:rPr>
          <w:rFonts w:ascii="Arial" w:eastAsia="Calibri" w:hAnsi="Arial" w:cs="Arial"/>
          <w:sz w:val="28"/>
          <w:szCs w:val="28"/>
        </w:rPr>
        <w:t>Welcome (</w:t>
      </w:r>
      <w:r w:rsidR="00AA2BDE" w:rsidRPr="00A95ABD">
        <w:rPr>
          <w:rFonts w:ascii="Arial" w:eastAsia="Calibri" w:hAnsi="Arial" w:cs="Arial"/>
          <w:sz w:val="28"/>
          <w:szCs w:val="28"/>
        </w:rPr>
        <w:t>Mandy Nasr</w:t>
      </w:r>
      <w:r w:rsidR="00504919" w:rsidRPr="00A95ABD">
        <w:rPr>
          <w:rFonts w:ascii="Arial" w:eastAsia="Calibri" w:hAnsi="Arial" w:cs="Arial"/>
          <w:sz w:val="28"/>
          <w:szCs w:val="28"/>
        </w:rPr>
        <w:t>, Chair)</w:t>
      </w:r>
    </w:p>
    <w:p w14:paraId="3ADD7095" w14:textId="388B228A" w:rsidR="00C32DC7" w:rsidRPr="00A95ABD" w:rsidRDefault="00C32DC7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  <w:t xml:space="preserve">About SCLC (Christine Powers, Executive </w:t>
      </w:r>
      <w:r w:rsidR="005F1577" w:rsidRPr="00A95ABD">
        <w:rPr>
          <w:rFonts w:ascii="Arial" w:eastAsia="Calibri" w:hAnsi="Arial" w:cs="Arial"/>
          <w:sz w:val="28"/>
          <w:szCs w:val="28"/>
        </w:rPr>
        <w:t>Director</w:t>
      </w:r>
      <w:r w:rsidRPr="00A95ABD">
        <w:rPr>
          <w:rFonts w:ascii="Arial" w:eastAsia="Calibri" w:hAnsi="Arial" w:cs="Arial"/>
          <w:sz w:val="28"/>
          <w:szCs w:val="28"/>
        </w:rPr>
        <w:t>)</w:t>
      </w:r>
    </w:p>
    <w:p w14:paraId="0B1D097C" w14:textId="77777777" w:rsidR="00504919" w:rsidRPr="00A95ABD" w:rsidRDefault="00504919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</w:p>
    <w:p w14:paraId="7401A26D" w14:textId="789B7400" w:rsidR="00504919" w:rsidRPr="00A95ABD" w:rsidRDefault="00AA2BDE" w:rsidP="00534C36">
      <w:pPr>
        <w:spacing w:after="0" w:line="240" w:lineRule="auto"/>
        <w:ind w:left="2160" w:hanging="180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10:00</w:t>
      </w:r>
      <w:r w:rsidR="00504919" w:rsidRPr="00A95ABD">
        <w:rPr>
          <w:rFonts w:ascii="Arial" w:eastAsia="Calibri" w:hAnsi="Arial" w:cs="Arial"/>
          <w:sz w:val="28"/>
          <w:szCs w:val="28"/>
        </w:rPr>
        <w:t xml:space="preserve"> am</w:t>
      </w:r>
      <w:r w:rsidR="00534C36">
        <w:rPr>
          <w:rFonts w:ascii="Arial" w:eastAsia="Calibri" w:hAnsi="Arial" w:cs="Arial"/>
          <w:sz w:val="28"/>
          <w:szCs w:val="28"/>
        </w:rPr>
        <w:tab/>
      </w:r>
      <w:r w:rsidR="00731CA3" w:rsidRPr="00A95ABD">
        <w:rPr>
          <w:rFonts w:ascii="Arial" w:eastAsia="Calibri" w:hAnsi="Arial" w:cs="Arial"/>
          <w:sz w:val="28"/>
          <w:szCs w:val="28"/>
        </w:rPr>
        <w:t xml:space="preserve">From Reactive to Ready: </w:t>
      </w:r>
      <w:r w:rsidR="00B7292B" w:rsidRPr="00A95ABD">
        <w:rPr>
          <w:rFonts w:ascii="Arial" w:eastAsia="Calibri" w:hAnsi="Arial" w:cs="Arial"/>
          <w:sz w:val="28"/>
          <w:szCs w:val="28"/>
        </w:rPr>
        <w:t>Proactive Strategies for a</w:t>
      </w:r>
      <w:r w:rsidR="00534C36">
        <w:rPr>
          <w:rFonts w:ascii="Arial" w:eastAsia="Calibri" w:hAnsi="Arial" w:cs="Arial"/>
          <w:sz w:val="28"/>
          <w:szCs w:val="28"/>
        </w:rPr>
        <w:t xml:space="preserve"> </w:t>
      </w:r>
      <w:r w:rsidR="00B7292B" w:rsidRPr="00A95ABD">
        <w:rPr>
          <w:rFonts w:ascii="Arial" w:eastAsia="Calibri" w:hAnsi="Arial" w:cs="Arial"/>
          <w:sz w:val="28"/>
          <w:szCs w:val="28"/>
        </w:rPr>
        <w:t>Stronger Library</w:t>
      </w:r>
      <w:r w:rsidR="007E399A" w:rsidRPr="00A95ABD">
        <w:rPr>
          <w:rFonts w:ascii="Arial" w:eastAsia="Calibri" w:hAnsi="Arial" w:cs="Arial"/>
          <w:sz w:val="28"/>
          <w:szCs w:val="28"/>
        </w:rPr>
        <w:t xml:space="preserve"> (</w:t>
      </w:r>
      <w:r w:rsidR="00931FFB" w:rsidRPr="00A95ABD">
        <w:rPr>
          <w:rFonts w:ascii="Arial" w:eastAsia="Calibri" w:hAnsi="Arial" w:cs="Arial"/>
          <w:sz w:val="28"/>
          <w:szCs w:val="28"/>
        </w:rPr>
        <w:t>Tommi Laitio</w:t>
      </w:r>
      <w:r w:rsidR="007E399A" w:rsidRPr="00A95ABD">
        <w:rPr>
          <w:rFonts w:ascii="Arial" w:eastAsia="Calibri" w:hAnsi="Arial" w:cs="Arial"/>
          <w:sz w:val="28"/>
          <w:szCs w:val="28"/>
        </w:rPr>
        <w:t>)</w:t>
      </w:r>
    </w:p>
    <w:p w14:paraId="33916B83" w14:textId="31FA27B0" w:rsidR="00C97C7B" w:rsidRPr="00A95ABD" w:rsidRDefault="00504919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 xml:space="preserve">                                             </w:t>
      </w:r>
    </w:p>
    <w:p w14:paraId="2D8ED4F5" w14:textId="22FFEE0E" w:rsidR="00431692" w:rsidRPr="00A95ABD" w:rsidRDefault="00AA2BDE" w:rsidP="004A7F34">
      <w:pPr>
        <w:spacing w:after="0" w:line="240" w:lineRule="auto"/>
        <w:ind w:left="2160" w:hanging="180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11:30 am</w:t>
      </w:r>
      <w:r w:rsidR="00534C36">
        <w:rPr>
          <w:rFonts w:ascii="Arial" w:eastAsia="Calibri" w:hAnsi="Arial" w:cs="Arial"/>
          <w:sz w:val="28"/>
          <w:szCs w:val="28"/>
        </w:rPr>
        <w:tab/>
      </w:r>
      <w:r w:rsidR="00431692" w:rsidRPr="004A7F34">
        <w:rPr>
          <w:rFonts w:ascii="Arial" w:eastAsia="Calibri" w:hAnsi="Arial" w:cs="Arial"/>
          <w:sz w:val="28"/>
          <w:szCs w:val="28"/>
        </w:rPr>
        <w:t xml:space="preserve">Lunch and </w:t>
      </w:r>
      <w:r w:rsidR="00EA2249">
        <w:rPr>
          <w:rFonts w:ascii="Arial" w:eastAsia="Calibri" w:hAnsi="Arial" w:cs="Arial"/>
          <w:sz w:val="28"/>
          <w:szCs w:val="28"/>
        </w:rPr>
        <w:t>C</w:t>
      </w:r>
      <w:r w:rsidR="00431692" w:rsidRPr="004A7F34">
        <w:rPr>
          <w:rFonts w:ascii="Arial" w:eastAsia="Calibri" w:hAnsi="Arial" w:cs="Arial"/>
          <w:sz w:val="28"/>
          <w:szCs w:val="28"/>
        </w:rPr>
        <w:t xml:space="preserve">ontinuation of </w:t>
      </w:r>
      <w:r w:rsidR="00EA2249">
        <w:rPr>
          <w:rFonts w:ascii="Arial" w:eastAsia="Calibri" w:hAnsi="Arial" w:cs="Arial"/>
          <w:sz w:val="28"/>
          <w:szCs w:val="28"/>
        </w:rPr>
        <w:t>M</w:t>
      </w:r>
      <w:r w:rsidR="00431692" w:rsidRPr="004A7F34">
        <w:rPr>
          <w:rFonts w:ascii="Arial" w:eastAsia="Calibri" w:hAnsi="Arial" w:cs="Arial"/>
          <w:sz w:val="28"/>
          <w:szCs w:val="28"/>
        </w:rPr>
        <w:t>eeting for Administrative Council Members</w:t>
      </w:r>
    </w:p>
    <w:p w14:paraId="5665F7BC" w14:textId="6E669D47" w:rsidR="00504919" w:rsidRPr="00A95ABD" w:rsidRDefault="00136D13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</w:p>
    <w:p w14:paraId="59F2DE7F" w14:textId="2AB5367B" w:rsidR="00BF7847" w:rsidRDefault="00504919" w:rsidP="00BF7847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1</w:t>
      </w:r>
      <w:r w:rsidR="006947B3" w:rsidRPr="00A95ABD">
        <w:rPr>
          <w:rFonts w:ascii="Arial" w:eastAsia="Calibri" w:hAnsi="Arial" w:cs="Arial"/>
          <w:sz w:val="28"/>
          <w:szCs w:val="28"/>
        </w:rPr>
        <w:t>2</w:t>
      </w:r>
      <w:r w:rsidRPr="00A95ABD">
        <w:rPr>
          <w:rFonts w:ascii="Arial" w:eastAsia="Calibri" w:hAnsi="Arial" w:cs="Arial"/>
          <w:sz w:val="28"/>
          <w:szCs w:val="28"/>
        </w:rPr>
        <w:t>:</w:t>
      </w:r>
      <w:r w:rsidR="006947B3" w:rsidRPr="00A95ABD">
        <w:rPr>
          <w:rFonts w:ascii="Arial" w:eastAsia="Calibri" w:hAnsi="Arial" w:cs="Arial"/>
          <w:sz w:val="28"/>
          <w:szCs w:val="28"/>
        </w:rPr>
        <w:t>30</w:t>
      </w:r>
      <w:r w:rsidRPr="00A95ABD">
        <w:rPr>
          <w:rFonts w:ascii="Arial" w:eastAsia="Calibri" w:hAnsi="Arial" w:cs="Arial"/>
          <w:sz w:val="28"/>
          <w:szCs w:val="28"/>
        </w:rPr>
        <w:t xml:space="preserve"> pm        </w:t>
      </w:r>
      <w:r w:rsidR="00611925" w:rsidRPr="00A95ABD">
        <w:rPr>
          <w:rFonts w:ascii="Arial" w:eastAsia="Calibri" w:hAnsi="Arial" w:cs="Arial"/>
          <w:sz w:val="28"/>
          <w:szCs w:val="28"/>
        </w:rPr>
        <w:t xml:space="preserve">Reflection: How to </w:t>
      </w:r>
      <w:r w:rsidR="00815F42" w:rsidRPr="00A95ABD">
        <w:rPr>
          <w:rFonts w:ascii="Arial" w:eastAsia="Calibri" w:hAnsi="Arial" w:cs="Arial"/>
          <w:sz w:val="28"/>
          <w:szCs w:val="28"/>
        </w:rPr>
        <w:t>Implement These Strategies</w:t>
      </w:r>
      <w:r w:rsidR="00E26451" w:rsidRPr="00A95ABD">
        <w:rPr>
          <w:rFonts w:ascii="Arial" w:eastAsia="Calibri" w:hAnsi="Arial" w:cs="Arial"/>
          <w:sz w:val="28"/>
          <w:szCs w:val="28"/>
        </w:rPr>
        <w:t xml:space="preserve"> </w:t>
      </w:r>
      <w:r w:rsidR="002435E7" w:rsidRPr="00A95ABD">
        <w:rPr>
          <w:rFonts w:ascii="Arial" w:eastAsia="Calibri" w:hAnsi="Arial" w:cs="Arial"/>
          <w:sz w:val="28"/>
          <w:szCs w:val="28"/>
        </w:rPr>
        <w:t xml:space="preserve">in Your </w:t>
      </w:r>
    </w:p>
    <w:p w14:paraId="6B4EEA07" w14:textId="7F32C66A" w:rsidR="00E26451" w:rsidRPr="00A95ABD" w:rsidRDefault="002435E7" w:rsidP="00BF7847">
      <w:pPr>
        <w:spacing w:after="0" w:line="240" w:lineRule="auto"/>
        <w:ind w:left="1440" w:firstLine="72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Library</w:t>
      </w:r>
      <w:r w:rsidR="00D606C3" w:rsidRPr="00A95ABD">
        <w:rPr>
          <w:rFonts w:ascii="Arial" w:eastAsia="Calibri" w:hAnsi="Arial" w:cs="Arial"/>
          <w:sz w:val="28"/>
          <w:szCs w:val="28"/>
        </w:rPr>
        <w:t xml:space="preserve"> </w:t>
      </w:r>
      <w:r w:rsidR="0075350B" w:rsidRPr="00A95ABD">
        <w:rPr>
          <w:rFonts w:ascii="Arial" w:eastAsia="Calibri" w:hAnsi="Arial" w:cs="Arial"/>
          <w:sz w:val="28"/>
          <w:szCs w:val="28"/>
        </w:rPr>
        <w:t>(Tommi Laitio)</w:t>
      </w:r>
    </w:p>
    <w:p w14:paraId="6011A4E3" w14:textId="77777777" w:rsidR="001462A2" w:rsidRPr="00A95ABD" w:rsidRDefault="001462A2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</w:p>
    <w:p w14:paraId="20DDC4E2" w14:textId="6016D280" w:rsidR="00504919" w:rsidRPr="00A95ABD" w:rsidRDefault="00E36934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1:</w:t>
      </w:r>
      <w:r w:rsidR="00931FFB" w:rsidRPr="00A95ABD">
        <w:rPr>
          <w:rFonts w:ascii="Arial" w:eastAsia="Calibri" w:hAnsi="Arial" w:cs="Arial"/>
          <w:sz w:val="28"/>
          <w:szCs w:val="28"/>
        </w:rPr>
        <w:t>30</w:t>
      </w:r>
      <w:r w:rsidRPr="00A95ABD">
        <w:rPr>
          <w:rFonts w:ascii="Arial" w:eastAsia="Calibri" w:hAnsi="Arial" w:cs="Arial"/>
          <w:sz w:val="28"/>
          <w:szCs w:val="28"/>
        </w:rPr>
        <w:t xml:space="preserve"> pm</w:t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="00F10E80" w:rsidRPr="00A95ABD">
        <w:rPr>
          <w:rFonts w:ascii="Arial" w:eastAsia="Calibri" w:hAnsi="Arial" w:cs="Arial"/>
          <w:sz w:val="28"/>
          <w:szCs w:val="28"/>
        </w:rPr>
        <w:t>Break</w:t>
      </w:r>
      <w:r w:rsidRPr="00A95ABD">
        <w:rPr>
          <w:rFonts w:ascii="Arial" w:eastAsia="Calibri" w:hAnsi="Arial" w:cs="Arial"/>
          <w:sz w:val="28"/>
          <w:szCs w:val="28"/>
        </w:rPr>
        <w:t xml:space="preserve"> </w:t>
      </w:r>
    </w:p>
    <w:p w14:paraId="76D6E6EB" w14:textId="77777777" w:rsidR="00504919" w:rsidRPr="00A95ABD" w:rsidRDefault="00504919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</w:p>
    <w:p w14:paraId="2FAC8884" w14:textId="6B3E51E6" w:rsidR="00E36934" w:rsidRPr="00A95ABD" w:rsidRDefault="00E36934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 xml:space="preserve">2:00 pm </w:t>
      </w:r>
      <w:r w:rsidRPr="00A95ABD">
        <w:rPr>
          <w:rFonts w:ascii="Arial" w:eastAsia="Calibri" w:hAnsi="Arial" w:cs="Arial"/>
          <w:sz w:val="28"/>
          <w:szCs w:val="28"/>
        </w:rPr>
        <w:tab/>
      </w:r>
      <w:r w:rsidR="002435E7" w:rsidRPr="00A95ABD">
        <w:rPr>
          <w:rFonts w:ascii="Arial" w:eastAsia="Calibri" w:hAnsi="Arial" w:cs="Arial"/>
          <w:sz w:val="28"/>
          <w:szCs w:val="28"/>
        </w:rPr>
        <w:t xml:space="preserve">Peer Learning: </w:t>
      </w:r>
      <w:r w:rsidR="00815F42" w:rsidRPr="00A95ABD">
        <w:rPr>
          <w:rFonts w:ascii="Arial" w:eastAsia="Calibri" w:hAnsi="Arial" w:cs="Arial"/>
          <w:sz w:val="28"/>
          <w:szCs w:val="28"/>
        </w:rPr>
        <w:t>Tabletop</w:t>
      </w:r>
      <w:r w:rsidR="002435E7" w:rsidRPr="00A95ABD">
        <w:rPr>
          <w:rFonts w:ascii="Arial" w:eastAsia="Calibri" w:hAnsi="Arial" w:cs="Arial"/>
          <w:sz w:val="28"/>
          <w:szCs w:val="28"/>
        </w:rPr>
        <w:t xml:space="preserve"> Discussions</w:t>
      </w:r>
    </w:p>
    <w:p w14:paraId="49B7C030" w14:textId="2DADDA8D" w:rsidR="003130C4" w:rsidRPr="00A95ABD" w:rsidRDefault="00AB7C19" w:rsidP="00534C36">
      <w:pPr>
        <w:spacing w:after="0" w:line="240" w:lineRule="auto"/>
        <w:ind w:firstLine="360"/>
        <w:rPr>
          <w:rFonts w:ascii="Arial" w:eastAsia="Calibri" w:hAnsi="Arial" w:cs="Arial"/>
          <w:i/>
          <w:iCs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</w:r>
      <w:r w:rsidR="003130C4" w:rsidRPr="00A95ABD">
        <w:rPr>
          <w:rFonts w:ascii="Arial" w:eastAsia="Calibri" w:hAnsi="Arial" w:cs="Arial"/>
          <w:i/>
          <w:iCs/>
          <w:sz w:val="28"/>
          <w:szCs w:val="28"/>
        </w:rPr>
        <w:t xml:space="preserve">Navigating </w:t>
      </w:r>
      <w:r w:rsidR="002878DE">
        <w:rPr>
          <w:rFonts w:ascii="Arial" w:eastAsia="Calibri" w:hAnsi="Arial" w:cs="Arial"/>
          <w:i/>
          <w:iCs/>
          <w:sz w:val="28"/>
          <w:szCs w:val="28"/>
        </w:rPr>
        <w:t>G</w:t>
      </w:r>
      <w:r w:rsidR="003130C4" w:rsidRPr="00A95ABD">
        <w:rPr>
          <w:rFonts w:ascii="Arial" w:eastAsia="Calibri" w:hAnsi="Arial" w:cs="Arial"/>
          <w:i/>
          <w:iCs/>
          <w:sz w:val="28"/>
          <w:szCs w:val="28"/>
        </w:rPr>
        <w:t xml:space="preserve">enerational </w:t>
      </w:r>
      <w:r w:rsidR="002878DE">
        <w:rPr>
          <w:rFonts w:ascii="Arial" w:eastAsia="Calibri" w:hAnsi="Arial" w:cs="Arial"/>
          <w:i/>
          <w:iCs/>
          <w:sz w:val="28"/>
          <w:szCs w:val="28"/>
        </w:rPr>
        <w:t>D</w:t>
      </w:r>
      <w:r w:rsidR="003130C4" w:rsidRPr="00A95ABD">
        <w:rPr>
          <w:rFonts w:ascii="Arial" w:eastAsia="Calibri" w:hAnsi="Arial" w:cs="Arial"/>
          <w:i/>
          <w:iCs/>
          <w:sz w:val="28"/>
          <w:szCs w:val="28"/>
        </w:rPr>
        <w:t xml:space="preserve">ifferences </w:t>
      </w:r>
    </w:p>
    <w:p w14:paraId="035BE28E" w14:textId="5FA86A25" w:rsidR="00F74242" w:rsidRPr="00A95ABD" w:rsidRDefault="00F74242" w:rsidP="002878DE">
      <w:pPr>
        <w:spacing w:after="0" w:line="240" w:lineRule="auto"/>
        <w:ind w:left="2160" w:firstLine="720"/>
        <w:rPr>
          <w:rFonts w:ascii="Arial" w:eastAsia="Calibri" w:hAnsi="Arial" w:cs="Arial"/>
          <w:i/>
          <w:iCs/>
          <w:sz w:val="28"/>
          <w:szCs w:val="28"/>
        </w:rPr>
      </w:pPr>
      <w:r w:rsidRPr="00A95ABD">
        <w:rPr>
          <w:rFonts w:ascii="Arial" w:eastAsia="Calibri" w:hAnsi="Arial" w:cs="Arial"/>
          <w:i/>
          <w:iCs/>
          <w:sz w:val="28"/>
          <w:szCs w:val="28"/>
        </w:rPr>
        <w:t xml:space="preserve">Succession </w:t>
      </w:r>
      <w:r w:rsidR="002878DE">
        <w:rPr>
          <w:rFonts w:ascii="Arial" w:eastAsia="Calibri" w:hAnsi="Arial" w:cs="Arial"/>
          <w:i/>
          <w:iCs/>
          <w:sz w:val="28"/>
          <w:szCs w:val="28"/>
        </w:rPr>
        <w:t>P</w:t>
      </w:r>
      <w:r w:rsidRPr="00A95ABD">
        <w:rPr>
          <w:rFonts w:ascii="Arial" w:eastAsia="Calibri" w:hAnsi="Arial" w:cs="Arial"/>
          <w:i/>
          <w:iCs/>
          <w:sz w:val="28"/>
          <w:szCs w:val="28"/>
        </w:rPr>
        <w:t>lanning</w:t>
      </w:r>
    </w:p>
    <w:p w14:paraId="03E5099F" w14:textId="77777777" w:rsidR="00306AEA" w:rsidRDefault="003130C4" w:rsidP="002878DE">
      <w:pPr>
        <w:spacing w:after="0" w:line="240" w:lineRule="auto"/>
        <w:ind w:left="2160" w:firstLine="720"/>
        <w:rPr>
          <w:rFonts w:ascii="Arial" w:eastAsia="Calibri" w:hAnsi="Arial" w:cs="Arial"/>
          <w:i/>
          <w:iCs/>
          <w:sz w:val="28"/>
          <w:szCs w:val="28"/>
        </w:rPr>
      </w:pPr>
      <w:r w:rsidRPr="00A95ABD">
        <w:rPr>
          <w:rFonts w:ascii="Arial" w:eastAsia="Calibri" w:hAnsi="Arial" w:cs="Arial"/>
          <w:i/>
          <w:iCs/>
          <w:sz w:val="28"/>
          <w:szCs w:val="28"/>
        </w:rPr>
        <w:t xml:space="preserve">Success </w:t>
      </w:r>
      <w:r w:rsidR="002878DE">
        <w:rPr>
          <w:rFonts w:ascii="Arial" w:eastAsia="Calibri" w:hAnsi="Arial" w:cs="Arial"/>
          <w:i/>
          <w:iCs/>
          <w:sz w:val="28"/>
          <w:szCs w:val="28"/>
        </w:rPr>
        <w:t>S</w:t>
      </w:r>
      <w:r w:rsidRPr="00A95ABD">
        <w:rPr>
          <w:rFonts w:ascii="Arial" w:eastAsia="Calibri" w:hAnsi="Arial" w:cs="Arial"/>
          <w:i/>
          <w:iCs/>
          <w:sz w:val="28"/>
          <w:szCs w:val="28"/>
        </w:rPr>
        <w:t xml:space="preserve">tories and </w:t>
      </w:r>
      <w:r w:rsidR="002878DE">
        <w:rPr>
          <w:rFonts w:ascii="Arial" w:eastAsia="Calibri" w:hAnsi="Arial" w:cs="Arial"/>
          <w:i/>
          <w:iCs/>
          <w:sz w:val="28"/>
          <w:szCs w:val="28"/>
        </w:rPr>
        <w:t>C</w:t>
      </w:r>
      <w:r w:rsidRPr="00A95ABD">
        <w:rPr>
          <w:rFonts w:ascii="Arial" w:eastAsia="Calibri" w:hAnsi="Arial" w:cs="Arial"/>
          <w:i/>
          <w:iCs/>
          <w:sz w:val="28"/>
          <w:szCs w:val="28"/>
        </w:rPr>
        <w:t>hallenges</w:t>
      </w:r>
    </w:p>
    <w:p w14:paraId="5AB9FA10" w14:textId="4BB800B7" w:rsidR="00AB7C19" w:rsidRPr="00A95ABD" w:rsidRDefault="00306AEA" w:rsidP="002878DE">
      <w:pPr>
        <w:spacing w:after="0" w:line="240" w:lineRule="auto"/>
        <w:ind w:left="2160" w:firstLine="720"/>
        <w:rPr>
          <w:rFonts w:ascii="Arial" w:eastAsia="Calibri" w:hAnsi="Arial" w:cs="Arial"/>
          <w:i/>
          <w:iCs/>
          <w:sz w:val="28"/>
          <w:szCs w:val="28"/>
        </w:rPr>
      </w:pPr>
      <w:r>
        <w:rPr>
          <w:rFonts w:ascii="Arial" w:eastAsia="Calibri" w:hAnsi="Arial" w:cs="Arial"/>
          <w:i/>
          <w:iCs/>
          <w:sz w:val="28"/>
          <w:szCs w:val="28"/>
        </w:rPr>
        <w:t>Members’ Choice</w:t>
      </w:r>
      <w:r w:rsidR="003130C4" w:rsidRPr="00A95ABD">
        <w:rPr>
          <w:rFonts w:ascii="Arial" w:eastAsia="Calibri" w:hAnsi="Arial" w:cs="Arial"/>
          <w:i/>
          <w:iCs/>
          <w:sz w:val="28"/>
          <w:szCs w:val="28"/>
        </w:rPr>
        <w:t xml:space="preserve"> </w:t>
      </w:r>
    </w:p>
    <w:p w14:paraId="13E76CA3" w14:textId="77777777" w:rsidR="00E36934" w:rsidRPr="00A95ABD" w:rsidRDefault="00E36934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</w:p>
    <w:p w14:paraId="6E41DA48" w14:textId="0788C851" w:rsidR="00E36934" w:rsidRPr="00A95ABD" w:rsidRDefault="00E36934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3:00 pm</w:t>
      </w:r>
      <w:r w:rsidRPr="00A95ABD">
        <w:rPr>
          <w:rFonts w:ascii="Arial" w:eastAsia="Calibri" w:hAnsi="Arial" w:cs="Arial"/>
          <w:sz w:val="28"/>
          <w:szCs w:val="28"/>
        </w:rPr>
        <w:tab/>
      </w:r>
      <w:r w:rsidRPr="00A95ABD">
        <w:rPr>
          <w:rFonts w:ascii="Arial" w:eastAsia="Calibri" w:hAnsi="Arial" w:cs="Arial"/>
          <w:sz w:val="28"/>
          <w:szCs w:val="28"/>
        </w:rPr>
        <w:tab/>
        <w:t>Roundtable Discussion</w:t>
      </w:r>
    </w:p>
    <w:p w14:paraId="43C39609" w14:textId="77777777" w:rsidR="00E36934" w:rsidRPr="00A95ABD" w:rsidRDefault="00E36934" w:rsidP="00534C36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</w:p>
    <w:p w14:paraId="56EE4FAC" w14:textId="1F97E368" w:rsidR="00B77B13" w:rsidRPr="00A95ABD" w:rsidRDefault="00815F42" w:rsidP="002878DE">
      <w:pPr>
        <w:spacing w:after="0" w:line="240" w:lineRule="auto"/>
        <w:ind w:firstLine="360"/>
        <w:rPr>
          <w:rFonts w:ascii="Arial" w:eastAsia="Calibri" w:hAnsi="Arial" w:cs="Arial"/>
          <w:sz w:val="28"/>
          <w:szCs w:val="28"/>
        </w:rPr>
      </w:pPr>
      <w:r w:rsidRPr="00A95ABD">
        <w:rPr>
          <w:rFonts w:ascii="Arial" w:eastAsia="Calibri" w:hAnsi="Arial" w:cs="Arial"/>
          <w:sz w:val="28"/>
          <w:szCs w:val="28"/>
        </w:rPr>
        <w:t>3:30</w:t>
      </w:r>
      <w:r w:rsidR="00504919" w:rsidRPr="00A95ABD">
        <w:rPr>
          <w:rFonts w:ascii="Arial" w:eastAsia="Calibri" w:hAnsi="Arial" w:cs="Arial"/>
          <w:sz w:val="28"/>
          <w:szCs w:val="28"/>
        </w:rPr>
        <w:t xml:space="preserve"> pm          Closing</w:t>
      </w:r>
      <w:r w:rsidR="00E36934" w:rsidRPr="00A95ABD">
        <w:rPr>
          <w:rFonts w:ascii="Arial" w:eastAsia="Calibri" w:hAnsi="Arial" w:cs="Arial"/>
          <w:sz w:val="28"/>
          <w:szCs w:val="28"/>
        </w:rPr>
        <w:t xml:space="preserve"> Remarks &amp; Adjournment</w:t>
      </w:r>
      <w:r w:rsidR="00504919" w:rsidRPr="00A95ABD">
        <w:rPr>
          <w:rFonts w:ascii="Arial" w:eastAsia="Calibri" w:hAnsi="Arial" w:cs="Arial"/>
          <w:sz w:val="28"/>
          <w:szCs w:val="28"/>
        </w:rPr>
        <w:t xml:space="preserve"> (</w:t>
      </w:r>
      <w:r w:rsidRPr="00A95ABD">
        <w:rPr>
          <w:rFonts w:ascii="Arial" w:eastAsia="Calibri" w:hAnsi="Arial" w:cs="Arial"/>
          <w:sz w:val="28"/>
          <w:szCs w:val="28"/>
        </w:rPr>
        <w:t>Mandy Nasr</w:t>
      </w:r>
      <w:r w:rsidR="00504919" w:rsidRPr="00A95ABD">
        <w:rPr>
          <w:rFonts w:ascii="Arial" w:eastAsia="Calibri" w:hAnsi="Arial" w:cs="Arial"/>
          <w:sz w:val="28"/>
          <w:szCs w:val="28"/>
        </w:rPr>
        <w:t>, Chair)</w:t>
      </w:r>
    </w:p>
    <w:p w14:paraId="4CEBF51D" w14:textId="77777777" w:rsidR="00A95ABD" w:rsidRDefault="00A95ABD" w:rsidP="00922573">
      <w:pPr>
        <w:kinsoku w:val="0"/>
        <w:overflowPunct w:val="0"/>
        <w:autoSpaceDE w:val="0"/>
        <w:autoSpaceDN w:val="0"/>
        <w:adjustRightInd w:val="0"/>
        <w:spacing w:before="42" w:after="0" w:line="273" w:lineRule="auto"/>
        <w:ind w:right="139"/>
        <w:rPr>
          <w:rFonts w:ascii="Arial" w:hAnsi="Arial" w:cs="Arial"/>
          <w:b/>
          <w:bCs/>
          <w:color w:val="2D251F"/>
          <w:kern w:val="0"/>
          <w:sz w:val="40"/>
          <w:szCs w:val="40"/>
        </w:rPr>
      </w:pPr>
    </w:p>
    <w:p w14:paraId="712592D7" w14:textId="77777777" w:rsidR="004A7F34" w:rsidRDefault="004A7F34" w:rsidP="00922573">
      <w:pPr>
        <w:kinsoku w:val="0"/>
        <w:overflowPunct w:val="0"/>
        <w:autoSpaceDE w:val="0"/>
        <w:autoSpaceDN w:val="0"/>
        <w:adjustRightInd w:val="0"/>
        <w:spacing w:before="42" w:after="0" w:line="273" w:lineRule="auto"/>
        <w:ind w:right="139"/>
        <w:rPr>
          <w:rFonts w:ascii="Arial" w:hAnsi="Arial" w:cs="Arial"/>
          <w:b/>
          <w:bCs/>
          <w:color w:val="2D251F"/>
          <w:kern w:val="0"/>
          <w:sz w:val="40"/>
          <w:szCs w:val="40"/>
        </w:rPr>
      </w:pPr>
    </w:p>
    <w:p w14:paraId="31480C12" w14:textId="77777777" w:rsidR="004A7F34" w:rsidRPr="00A95ABD" w:rsidRDefault="004A7F34" w:rsidP="00922573">
      <w:pPr>
        <w:kinsoku w:val="0"/>
        <w:overflowPunct w:val="0"/>
        <w:autoSpaceDE w:val="0"/>
        <w:autoSpaceDN w:val="0"/>
        <w:adjustRightInd w:val="0"/>
        <w:spacing w:before="42" w:after="0" w:line="273" w:lineRule="auto"/>
        <w:ind w:right="139"/>
        <w:rPr>
          <w:rFonts w:ascii="Arial" w:hAnsi="Arial" w:cs="Arial"/>
          <w:b/>
          <w:bCs/>
          <w:color w:val="2D251F"/>
          <w:kern w:val="0"/>
          <w:sz w:val="40"/>
          <w:szCs w:val="40"/>
        </w:rPr>
      </w:pPr>
    </w:p>
    <w:p w14:paraId="2315EC4B" w14:textId="52922D98" w:rsidR="00A95ABD" w:rsidRDefault="00A95ABD" w:rsidP="00A95ABD">
      <w:pPr>
        <w:kinsoku w:val="0"/>
        <w:overflowPunct w:val="0"/>
        <w:autoSpaceDE w:val="0"/>
        <w:autoSpaceDN w:val="0"/>
        <w:adjustRightInd w:val="0"/>
        <w:spacing w:before="42" w:after="0" w:line="273" w:lineRule="auto"/>
        <w:ind w:right="139"/>
        <w:jc w:val="center"/>
        <w:rPr>
          <w:rFonts w:ascii="Arial" w:hAnsi="Arial" w:cs="Arial"/>
          <w:b/>
          <w:bCs/>
          <w:color w:val="2D251F"/>
          <w:kern w:val="0"/>
          <w:sz w:val="36"/>
          <w:szCs w:val="36"/>
        </w:rPr>
      </w:pPr>
      <w:r w:rsidRPr="00A95ABD">
        <w:rPr>
          <w:rFonts w:ascii="Arial" w:hAnsi="Arial" w:cs="Arial"/>
          <w:b/>
          <w:bCs/>
          <w:color w:val="2D251F"/>
          <w:kern w:val="0"/>
          <w:sz w:val="36"/>
          <w:szCs w:val="36"/>
        </w:rPr>
        <w:t>Keynote Speaker: Tommi Laitio</w:t>
      </w:r>
    </w:p>
    <w:p w14:paraId="60C2A8DE" w14:textId="77777777" w:rsidR="00A95ABD" w:rsidRPr="00A95ABD" w:rsidRDefault="00A95ABD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9"/>
        <w:jc w:val="center"/>
        <w:rPr>
          <w:rFonts w:ascii="Arial" w:hAnsi="Arial" w:cs="Arial"/>
          <w:b/>
          <w:bCs/>
          <w:color w:val="2D251F"/>
          <w:kern w:val="0"/>
          <w:sz w:val="36"/>
          <w:szCs w:val="36"/>
        </w:rPr>
      </w:pPr>
    </w:p>
    <w:p w14:paraId="0D4F1C01" w14:textId="22C96434" w:rsidR="00922573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9"/>
        <w:rPr>
          <w:rFonts w:ascii="Arial" w:hAnsi="Arial" w:cs="Arial"/>
          <w:color w:val="2D251F"/>
          <w:kern w:val="0"/>
        </w:rPr>
      </w:pPr>
      <w:r w:rsidRPr="00922573">
        <w:rPr>
          <w:rFonts w:ascii="Arial" w:hAnsi="Arial" w:cs="Arial"/>
          <w:color w:val="2D251F"/>
          <w:kern w:val="0"/>
        </w:rPr>
        <w:t>Tommi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Laitio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is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award-winning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leader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strategist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cities,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partnerships,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public</w:t>
      </w:r>
      <w:r w:rsidRPr="00922573">
        <w:rPr>
          <w:rFonts w:ascii="Arial" w:hAnsi="Arial" w:cs="Arial"/>
          <w:color w:val="2D251F"/>
          <w:spacing w:val="1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spaces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the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Principal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of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Convivencia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Urbana,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urban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consultancy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based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Los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Angeles. With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over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two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decades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of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experience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city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leadership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public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innovation,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he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consults</w:t>
      </w:r>
      <w:r w:rsidRPr="00922573">
        <w:rPr>
          <w:rFonts w:ascii="Arial" w:hAnsi="Arial" w:cs="Arial"/>
          <w:color w:val="2D251F"/>
          <w:spacing w:val="4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libraries,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cities,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foundations,</w:t>
      </w:r>
      <w:r w:rsidRPr="00922573">
        <w:rPr>
          <w:rFonts w:ascii="Arial" w:hAnsi="Arial" w:cs="Arial"/>
          <w:color w:val="2D251F"/>
          <w:spacing w:val="1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cultural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institutions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North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America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Europe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how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to</w:t>
      </w:r>
      <w:r w:rsidRPr="00922573">
        <w:rPr>
          <w:rFonts w:ascii="Arial" w:hAnsi="Arial" w:cs="Arial"/>
          <w:color w:val="2D251F"/>
          <w:spacing w:val="19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turn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urban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friction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into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thriving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public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life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great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places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to</w:t>
      </w:r>
      <w:r w:rsidRPr="00922573">
        <w:rPr>
          <w:rFonts w:ascii="Arial" w:hAnsi="Arial" w:cs="Arial"/>
          <w:color w:val="2D251F"/>
          <w:spacing w:val="1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work.</w:t>
      </w:r>
    </w:p>
    <w:p w14:paraId="2005CF6F" w14:textId="77777777" w:rsidR="009E5CE2" w:rsidRPr="00922573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9"/>
        <w:rPr>
          <w:rFonts w:ascii="Arial" w:hAnsi="Arial" w:cs="Arial"/>
          <w:color w:val="2D251F"/>
          <w:kern w:val="0"/>
        </w:rPr>
      </w:pPr>
    </w:p>
    <w:p w14:paraId="2EF20B89" w14:textId="77777777" w:rsidR="00922573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16"/>
        <w:rPr>
          <w:rFonts w:ascii="Arial" w:hAnsi="Arial" w:cs="Arial"/>
          <w:color w:val="2D251F"/>
          <w:kern w:val="0"/>
        </w:rPr>
      </w:pPr>
      <w:r w:rsidRPr="00922573">
        <w:rPr>
          <w:rFonts w:ascii="Arial" w:hAnsi="Arial" w:cs="Arial"/>
          <w:color w:val="2D251F"/>
          <w:kern w:val="0"/>
        </w:rPr>
        <w:t>Convivencia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Urbana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currently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works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the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strategic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plan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facilities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master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plan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of</w:t>
      </w:r>
      <w:r w:rsidRPr="00922573">
        <w:rPr>
          <w:rFonts w:ascii="Arial" w:hAnsi="Arial" w:cs="Arial"/>
          <w:color w:val="2D251F"/>
          <w:spacing w:val="35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Chicago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Public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Library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leads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innovation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leadership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program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for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15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North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American</w:t>
      </w:r>
      <w:r w:rsidRPr="00922573">
        <w:rPr>
          <w:rFonts w:ascii="Arial" w:hAnsi="Arial" w:cs="Arial"/>
          <w:color w:val="2D251F"/>
          <w:spacing w:val="3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public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library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systems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for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the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Urban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Libraries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Council.</w:t>
      </w:r>
      <w:r w:rsidRPr="00922573">
        <w:rPr>
          <w:rFonts w:ascii="Arial" w:hAnsi="Arial" w:cs="Arial"/>
          <w:color w:val="2D251F"/>
          <w:spacing w:val="24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Laitio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also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the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Chair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for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IFLA’s</w:t>
      </w:r>
      <w:r w:rsidRPr="00922573">
        <w:rPr>
          <w:rFonts w:ascii="Arial" w:hAnsi="Arial" w:cs="Arial"/>
          <w:color w:val="2D251F"/>
          <w:spacing w:val="5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Metropolitan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Libraries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Section,</w:t>
      </w:r>
      <w:r w:rsidRPr="00922573">
        <w:rPr>
          <w:rFonts w:ascii="Arial" w:hAnsi="Arial" w:cs="Arial"/>
          <w:color w:val="2D251F"/>
          <w:spacing w:val="24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which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focuses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libraries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serving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urban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regions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with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over</w:t>
      </w:r>
      <w:r w:rsidRPr="00922573">
        <w:rPr>
          <w:rFonts w:ascii="Arial" w:hAnsi="Arial" w:cs="Arial"/>
          <w:color w:val="2D251F"/>
          <w:spacing w:val="5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400,000</w:t>
      </w:r>
      <w:r w:rsidRPr="00922573">
        <w:rPr>
          <w:rFonts w:ascii="Arial" w:hAnsi="Arial" w:cs="Arial"/>
          <w:color w:val="2D251F"/>
          <w:spacing w:val="23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residents.</w:t>
      </w:r>
    </w:p>
    <w:p w14:paraId="2ED9B1E3" w14:textId="77777777" w:rsidR="009E5CE2" w:rsidRPr="00922573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16"/>
        <w:rPr>
          <w:rFonts w:ascii="Arial" w:hAnsi="Arial" w:cs="Arial"/>
          <w:color w:val="2D251F"/>
          <w:kern w:val="0"/>
        </w:rPr>
      </w:pPr>
    </w:p>
    <w:p w14:paraId="16B150F4" w14:textId="77777777" w:rsidR="00922573" w:rsidRPr="00922573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1"/>
        <w:rPr>
          <w:rFonts w:ascii="Arial" w:hAnsi="Arial" w:cs="Arial"/>
          <w:color w:val="2D251F"/>
          <w:spacing w:val="-2"/>
          <w:w w:val="105"/>
          <w:kern w:val="0"/>
        </w:rPr>
      </w:pPr>
      <w:proofErr w:type="spellStart"/>
      <w:r w:rsidRPr="00922573">
        <w:rPr>
          <w:rFonts w:ascii="Arial" w:hAnsi="Arial" w:cs="Arial"/>
          <w:color w:val="2D251F"/>
          <w:spacing w:val="-2"/>
          <w:w w:val="105"/>
          <w:kern w:val="0"/>
        </w:rPr>
        <w:t>Laitio’s</w:t>
      </w:r>
      <w:proofErr w:type="spellEnd"/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work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builds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two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decades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of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city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leadership,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research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consultancy.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ﬁrst</w:t>
      </w:r>
      <w:r w:rsidRPr="00922573">
        <w:rPr>
          <w:rFonts w:ascii="Arial" w:hAnsi="Arial" w:cs="Arial"/>
          <w:color w:val="2D251F"/>
          <w:spacing w:val="10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Executive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Director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of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Culture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Leisure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for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City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of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Helsinki,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Finland,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oversaw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city’s</w:t>
      </w:r>
      <w:r w:rsidRPr="00922573">
        <w:rPr>
          <w:rFonts w:ascii="Arial" w:hAnsi="Arial" w:cs="Arial"/>
          <w:color w:val="2D251F"/>
          <w:spacing w:val="13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arts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culture,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sports,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public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library,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youth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services,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served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mayor's</w:t>
      </w:r>
      <w:r w:rsidRPr="00922573">
        <w:rPr>
          <w:rFonts w:ascii="Arial" w:hAnsi="Arial" w:cs="Arial"/>
          <w:color w:val="2D251F"/>
          <w:spacing w:val="80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executive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team.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Under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his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leadership,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Helsinki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merged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seven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departments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into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one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service</w:t>
      </w:r>
      <w:r w:rsidRPr="00922573">
        <w:rPr>
          <w:rFonts w:ascii="Arial" w:hAnsi="Arial" w:cs="Arial"/>
          <w:color w:val="2D251F"/>
          <w:spacing w:val="-6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division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delivering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over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20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million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resident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experiences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annually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with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team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of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1,800</w:t>
      </w:r>
      <w:r w:rsidRPr="00922573">
        <w:rPr>
          <w:rFonts w:ascii="Arial" w:hAnsi="Arial" w:cs="Arial"/>
          <w:color w:val="2D251F"/>
          <w:spacing w:val="10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professionals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budget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of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€270M.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division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earned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national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international</w:t>
      </w:r>
      <w:r w:rsidRPr="00922573">
        <w:rPr>
          <w:rFonts w:ascii="Arial" w:hAnsi="Arial" w:cs="Arial"/>
          <w:color w:val="2D251F"/>
          <w:spacing w:val="19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recognition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for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innovations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in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youth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employment,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public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libraries,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citizen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engagement,</w:t>
      </w:r>
      <w:r w:rsidRPr="00922573">
        <w:rPr>
          <w:rFonts w:ascii="Arial" w:hAnsi="Arial" w:cs="Arial"/>
          <w:color w:val="2D251F"/>
          <w:spacing w:val="-1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cultural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access,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COVID-19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response,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and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physical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activity.</w:t>
      </w:r>
      <w:r w:rsidRPr="00922573">
        <w:rPr>
          <w:rFonts w:ascii="Arial" w:hAnsi="Arial" w:cs="Arial"/>
          <w:color w:val="2D251F"/>
          <w:spacing w:val="-4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Helsinki’s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Central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Library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proofErr w:type="spellStart"/>
      <w:r w:rsidRPr="00922573">
        <w:rPr>
          <w:rFonts w:ascii="Arial" w:hAnsi="Arial" w:cs="Arial"/>
          <w:color w:val="2D251F"/>
          <w:spacing w:val="-2"/>
          <w:w w:val="105"/>
          <w:kern w:val="0"/>
        </w:rPr>
        <w:t>Oodi</w:t>
      </w:r>
      <w:proofErr w:type="spellEnd"/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was</w:t>
      </w:r>
      <w:r w:rsidRPr="00922573">
        <w:rPr>
          <w:rFonts w:ascii="Arial" w:hAnsi="Arial" w:cs="Arial"/>
          <w:color w:val="2D251F"/>
          <w:spacing w:val="13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awarded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IFLA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Public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Library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of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the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Year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Award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in</w:t>
      </w:r>
      <w:r w:rsidRPr="00922573">
        <w:rPr>
          <w:rFonts w:ascii="Arial" w:hAnsi="Arial" w:cs="Arial"/>
          <w:color w:val="2D251F"/>
          <w:spacing w:val="-5"/>
          <w:w w:val="105"/>
          <w:kern w:val="0"/>
        </w:rPr>
        <w:t xml:space="preserve"> </w:t>
      </w:r>
      <w:r w:rsidRPr="00922573">
        <w:rPr>
          <w:rFonts w:ascii="Arial" w:hAnsi="Arial" w:cs="Arial"/>
          <w:color w:val="2D251F"/>
          <w:spacing w:val="-2"/>
          <w:w w:val="105"/>
          <w:kern w:val="0"/>
        </w:rPr>
        <w:t>2019.</w:t>
      </w:r>
    </w:p>
    <w:p w14:paraId="2B7B4D60" w14:textId="77777777" w:rsidR="00922573" w:rsidRPr="00922573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4542036" w14:textId="77777777" w:rsidR="00922573" w:rsidRPr="00922573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39"/>
        <w:rPr>
          <w:rFonts w:ascii="Arial" w:hAnsi="Arial" w:cs="Arial"/>
          <w:color w:val="2D251F"/>
          <w:kern w:val="0"/>
        </w:rPr>
      </w:pPr>
      <w:r w:rsidRPr="00922573">
        <w:rPr>
          <w:rFonts w:ascii="Arial" w:hAnsi="Arial" w:cs="Arial"/>
          <w:color w:val="2D251F"/>
          <w:kern w:val="0"/>
        </w:rPr>
        <w:t>Based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on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his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work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Helsinki,</w:t>
      </w:r>
      <w:r w:rsidRPr="00922573">
        <w:rPr>
          <w:rFonts w:ascii="Arial" w:hAnsi="Arial" w:cs="Arial"/>
          <w:color w:val="2D251F"/>
          <w:spacing w:val="28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he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was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appointed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the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inaugural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Bloomberg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Public</w:t>
      </w:r>
      <w:r w:rsidRPr="00922573">
        <w:rPr>
          <w:rFonts w:ascii="Arial" w:hAnsi="Arial" w:cs="Arial"/>
          <w:color w:val="2D251F"/>
          <w:spacing w:val="22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Innovation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Fellow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at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Johns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Hopkins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University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where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he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led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proofErr w:type="gramStart"/>
      <w:r w:rsidRPr="00922573">
        <w:rPr>
          <w:rFonts w:ascii="Arial" w:hAnsi="Arial" w:cs="Arial"/>
          <w:color w:val="2D251F"/>
          <w:kern w:val="0"/>
        </w:rPr>
        <w:t>an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international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case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study</w:t>
      </w:r>
      <w:r w:rsidRPr="00922573">
        <w:rPr>
          <w:rFonts w:ascii="Arial" w:hAnsi="Arial" w:cs="Arial"/>
          <w:color w:val="2D251F"/>
          <w:spacing w:val="34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research</w:t>
      </w:r>
      <w:proofErr w:type="gramEnd"/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on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the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skills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practices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libraries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parks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need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for</w:t>
      </w:r>
      <w:r w:rsidRPr="00922573">
        <w:rPr>
          <w:rFonts w:ascii="Arial" w:hAnsi="Arial" w:cs="Arial"/>
          <w:color w:val="2D251F"/>
          <w:spacing w:val="27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partnerships.</w:t>
      </w:r>
    </w:p>
    <w:p w14:paraId="7E5EB002" w14:textId="77777777" w:rsidR="009E5CE2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color w:val="2D251F"/>
          <w:kern w:val="0"/>
        </w:rPr>
      </w:pPr>
      <w:r w:rsidRPr="00922573">
        <w:rPr>
          <w:rFonts w:ascii="Arial" w:hAnsi="Arial" w:cs="Arial"/>
          <w:color w:val="2D251F"/>
          <w:kern w:val="0"/>
        </w:rPr>
        <w:t>Laitio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holds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MA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Political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Science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and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an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EMBA.</w:t>
      </w:r>
      <w:r w:rsidRPr="00922573">
        <w:rPr>
          <w:rFonts w:ascii="Arial" w:hAnsi="Arial" w:cs="Arial"/>
          <w:color w:val="2D251F"/>
          <w:spacing w:val="31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He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lives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in</w:t>
      </w:r>
      <w:r w:rsidR="002E7BD6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>Los</w:t>
      </w:r>
      <w:r w:rsidRPr="00922573">
        <w:rPr>
          <w:rFonts w:ascii="Arial" w:hAnsi="Arial" w:cs="Arial"/>
          <w:color w:val="2D251F"/>
          <w:spacing w:val="30"/>
          <w:kern w:val="0"/>
        </w:rPr>
        <w:t xml:space="preserve"> </w:t>
      </w:r>
      <w:r w:rsidRPr="00922573">
        <w:rPr>
          <w:rFonts w:ascii="Arial" w:hAnsi="Arial" w:cs="Arial"/>
          <w:color w:val="2D251F"/>
          <w:kern w:val="0"/>
        </w:rPr>
        <w:t xml:space="preserve">Angeles. </w:t>
      </w:r>
    </w:p>
    <w:p w14:paraId="55706C6B" w14:textId="77777777" w:rsidR="009E5CE2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color w:val="2D251F"/>
          <w:kern w:val="0"/>
        </w:rPr>
      </w:pPr>
    </w:p>
    <w:p w14:paraId="1A648445" w14:textId="3400628D" w:rsidR="00922573" w:rsidRPr="009E5CE2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color w:val="0070C0"/>
          <w:kern w:val="0"/>
          <w:u w:val="thick"/>
        </w:rPr>
      </w:pPr>
      <w:hyperlink r:id="rId9" w:history="1">
        <w:r w:rsidRPr="00922573">
          <w:rPr>
            <w:rStyle w:val="Hyperlink"/>
            <w:rFonts w:ascii="Arial" w:hAnsi="Arial" w:cs="Arial"/>
            <w:color w:val="0070C0"/>
            <w:kern w:val="0"/>
          </w:rPr>
          <w:t>www.tommilaitio.com</w:t>
        </w:r>
      </w:hyperlink>
    </w:p>
    <w:p w14:paraId="33019905" w14:textId="77777777" w:rsidR="009E5CE2" w:rsidRPr="00922573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-90"/>
        <w:rPr>
          <w:rFonts w:ascii="Arial" w:hAnsi="Arial" w:cs="Arial"/>
          <w:color w:val="0070C0"/>
          <w:kern w:val="0"/>
        </w:rPr>
      </w:pPr>
    </w:p>
    <w:p w14:paraId="703A29F6" w14:textId="77777777" w:rsidR="009E5CE2" w:rsidRPr="000C3108" w:rsidRDefault="00922573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kern w:val="0"/>
          <w:u w:val="single"/>
        </w:rPr>
      </w:pPr>
      <w:hyperlink r:id="rId10" w:history="1">
        <w:r w:rsidRPr="00922573">
          <w:rPr>
            <w:rFonts w:ascii="Arial" w:hAnsi="Arial" w:cs="Arial"/>
            <w:color w:val="0070C0"/>
            <w:spacing w:val="-2"/>
            <w:w w:val="105"/>
            <w:kern w:val="0"/>
            <w:u w:val="single"/>
          </w:rPr>
          <w:t>www.tommilaitio.substa</w:t>
        </w:r>
        <w:r w:rsidRPr="00922573">
          <w:rPr>
            <w:rFonts w:ascii="Arial" w:hAnsi="Arial" w:cs="Arial"/>
            <w:color w:val="0070C0"/>
            <w:spacing w:val="-2"/>
            <w:w w:val="105"/>
            <w:kern w:val="0"/>
            <w:u w:val="single"/>
          </w:rPr>
          <w:t>c</w:t>
        </w:r>
        <w:r w:rsidRPr="00922573">
          <w:rPr>
            <w:rFonts w:ascii="Arial" w:hAnsi="Arial" w:cs="Arial"/>
            <w:color w:val="0070C0"/>
            <w:spacing w:val="-2"/>
            <w:w w:val="105"/>
            <w:kern w:val="0"/>
            <w:u w:val="single"/>
          </w:rPr>
          <w:t>k.com</w:t>
        </w:r>
      </w:hyperlink>
      <w:r w:rsidR="009E5CE2" w:rsidRPr="000C3108">
        <w:rPr>
          <w:rFonts w:ascii="Arial" w:hAnsi="Arial" w:cs="Arial"/>
          <w:color w:val="0070C0"/>
          <w:kern w:val="0"/>
          <w:u w:val="single"/>
        </w:rPr>
        <w:t xml:space="preserve"> </w:t>
      </w:r>
    </w:p>
    <w:p w14:paraId="03CA1D28" w14:textId="77777777" w:rsidR="009E5CE2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kern w:val="0"/>
        </w:rPr>
      </w:pPr>
    </w:p>
    <w:p w14:paraId="1D331DF1" w14:textId="0268A68D" w:rsidR="00922573" w:rsidRPr="009E5CE2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kern w:val="0"/>
        </w:rPr>
      </w:pPr>
      <w:r w:rsidRPr="009E5CE2">
        <w:rPr>
          <w:rFonts w:ascii="Arial" w:hAnsi="Arial" w:cs="Arial"/>
          <w:color w:val="0070C0"/>
          <w:kern w:val="0"/>
        </w:rPr>
        <w:t xml:space="preserve"> </w:t>
      </w:r>
    </w:p>
    <w:p w14:paraId="1B2D1763" w14:textId="77777777" w:rsidR="009E5CE2" w:rsidRPr="00922573" w:rsidRDefault="009E5CE2" w:rsidP="009E5CE2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154CC"/>
          <w:spacing w:val="-2"/>
          <w:w w:val="105"/>
          <w:kern w:val="0"/>
        </w:rPr>
      </w:pPr>
    </w:p>
    <w:p w14:paraId="6D89F389" w14:textId="4D1055FB" w:rsidR="00B77B13" w:rsidRPr="002E7BD6" w:rsidRDefault="00B77B13" w:rsidP="009E5CE2">
      <w:pPr>
        <w:spacing w:after="0" w:line="240" w:lineRule="auto"/>
        <w:rPr>
          <w:rFonts w:ascii="Arial" w:eastAsia="Calibri" w:hAnsi="Arial" w:cs="Arial"/>
        </w:rPr>
      </w:pPr>
    </w:p>
    <w:sectPr w:rsidR="00B77B13" w:rsidRPr="002E7BD6" w:rsidSect="00B461F3">
      <w:headerReference w:type="default" r:id="rId11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B0AA" w14:textId="77777777" w:rsidR="00125127" w:rsidRDefault="00125127" w:rsidP="00A95ABD">
      <w:pPr>
        <w:spacing w:after="0" w:line="240" w:lineRule="auto"/>
      </w:pPr>
      <w:r>
        <w:separator/>
      </w:r>
    </w:p>
  </w:endnote>
  <w:endnote w:type="continuationSeparator" w:id="0">
    <w:p w14:paraId="4D55A13B" w14:textId="77777777" w:rsidR="00125127" w:rsidRDefault="00125127" w:rsidP="00A9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74222" w14:textId="77777777" w:rsidR="00125127" w:rsidRDefault="00125127" w:rsidP="00A95ABD">
      <w:pPr>
        <w:spacing w:after="0" w:line="240" w:lineRule="auto"/>
      </w:pPr>
      <w:r>
        <w:separator/>
      </w:r>
    </w:p>
  </w:footnote>
  <w:footnote w:type="continuationSeparator" w:id="0">
    <w:p w14:paraId="12C5586E" w14:textId="77777777" w:rsidR="00125127" w:rsidRDefault="00125127" w:rsidP="00A95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B85C" w14:textId="042A6CCE" w:rsidR="00A95ABD" w:rsidRDefault="00A95ABD" w:rsidP="00A95ABD">
    <w:pPr>
      <w:pStyle w:val="Header"/>
      <w:jc w:val="center"/>
    </w:pPr>
    <w:r>
      <w:rPr>
        <w:rFonts w:ascii="Arial" w:hAnsi="Arial" w:cs="Arial"/>
        <w:b/>
        <w:bCs/>
        <w:noProof/>
      </w:rPr>
      <w:drawing>
        <wp:inline distT="0" distB="0" distL="0" distR="0" wp14:anchorId="6A9CC279" wp14:editId="1ADD792C">
          <wp:extent cx="1371600" cy="1003335"/>
          <wp:effectExtent l="0" t="0" r="0" b="6350"/>
          <wp:docPr id="559240060" name="Picture 1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240060" name="Picture 1" descr="A logo with blue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803" cy="1007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9"/>
    <w:rsid w:val="000C2C24"/>
    <w:rsid w:val="000C3108"/>
    <w:rsid w:val="00125127"/>
    <w:rsid w:val="00136D13"/>
    <w:rsid w:val="001462A2"/>
    <w:rsid w:val="00191DC2"/>
    <w:rsid w:val="002218DC"/>
    <w:rsid w:val="002435E7"/>
    <w:rsid w:val="002878DE"/>
    <w:rsid w:val="002E7BD6"/>
    <w:rsid w:val="00306AEA"/>
    <w:rsid w:val="003130C4"/>
    <w:rsid w:val="00343A32"/>
    <w:rsid w:val="00360F06"/>
    <w:rsid w:val="00364006"/>
    <w:rsid w:val="003F2972"/>
    <w:rsid w:val="00401038"/>
    <w:rsid w:val="00431692"/>
    <w:rsid w:val="004412C7"/>
    <w:rsid w:val="0047231B"/>
    <w:rsid w:val="004A7F34"/>
    <w:rsid w:val="004D2E36"/>
    <w:rsid w:val="004E44A2"/>
    <w:rsid w:val="00504919"/>
    <w:rsid w:val="00534C36"/>
    <w:rsid w:val="005422AE"/>
    <w:rsid w:val="005862E7"/>
    <w:rsid w:val="005F1577"/>
    <w:rsid w:val="00611925"/>
    <w:rsid w:val="006328D9"/>
    <w:rsid w:val="00634355"/>
    <w:rsid w:val="006947B3"/>
    <w:rsid w:val="006F3B8E"/>
    <w:rsid w:val="00731CA3"/>
    <w:rsid w:val="0075350B"/>
    <w:rsid w:val="0078561A"/>
    <w:rsid w:val="007E399A"/>
    <w:rsid w:val="00815F42"/>
    <w:rsid w:val="00885A88"/>
    <w:rsid w:val="00922573"/>
    <w:rsid w:val="00931FFB"/>
    <w:rsid w:val="0095352C"/>
    <w:rsid w:val="00953E96"/>
    <w:rsid w:val="00957B81"/>
    <w:rsid w:val="00985CEA"/>
    <w:rsid w:val="009E5CE2"/>
    <w:rsid w:val="009F4541"/>
    <w:rsid w:val="00A008BC"/>
    <w:rsid w:val="00A11CE3"/>
    <w:rsid w:val="00A15F63"/>
    <w:rsid w:val="00A502BB"/>
    <w:rsid w:val="00A95ABD"/>
    <w:rsid w:val="00AA2BDE"/>
    <w:rsid w:val="00AB7C19"/>
    <w:rsid w:val="00B35756"/>
    <w:rsid w:val="00B45917"/>
    <w:rsid w:val="00B461F3"/>
    <w:rsid w:val="00B66FBF"/>
    <w:rsid w:val="00B7292B"/>
    <w:rsid w:val="00B77B13"/>
    <w:rsid w:val="00B95C3B"/>
    <w:rsid w:val="00BF7847"/>
    <w:rsid w:val="00C10003"/>
    <w:rsid w:val="00C32DC7"/>
    <w:rsid w:val="00C97C7B"/>
    <w:rsid w:val="00CB0A40"/>
    <w:rsid w:val="00CD2396"/>
    <w:rsid w:val="00D27FE6"/>
    <w:rsid w:val="00D606C3"/>
    <w:rsid w:val="00D84E12"/>
    <w:rsid w:val="00DB15EF"/>
    <w:rsid w:val="00DF430D"/>
    <w:rsid w:val="00E26451"/>
    <w:rsid w:val="00E36934"/>
    <w:rsid w:val="00E43B8B"/>
    <w:rsid w:val="00EA2249"/>
    <w:rsid w:val="00EC3469"/>
    <w:rsid w:val="00F10E80"/>
    <w:rsid w:val="00F7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7B9F7"/>
  <w15:chartTrackingRefBased/>
  <w15:docId w15:val="{07E775C9-07AD-46B3-BD36-59DD6EBC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B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C1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ABD"/>
  </w:style>
  <w:style w:type="paragraph" w:styleId="Footer">
    <w:name w:val="footer"/>
    <w:basedOn w:val="Normal"/>
    <w:link w:val="FooterChar"/>
    <w:uiPriority w:val="99"/>
    <w:unhideWhenUsed/>
    <w:rsid w:val="00A9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ABD"/>
  </w:style>
  <w:style w:type="character" w:styleId="Hyperlink">
    <w:name w:val="Hyperlink"/>
    <w:basedOn w:val="DefaultParagraphFont"/>
    <w:uiPriority w:val="99"/>
    <w:unhideWhenUsed/>
    <w:rsid w:val="009E5CE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ommilaitio.substack.com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mmilaiti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AC1FF0860E54EBF4175342CC8C3B3" ma:contentTypeVersion="19" ma:contentTypeDescription="Create a new document." ma:contentTypeScope="" ma:versionID="5c0314c07e4f981c69a5686553cef7d9">
  <xsd:schema xmlns:xsd="http://www.w3.org/2001/XMLSchema" xmlns:xs="http://www.w3.org/2001/XMLSchema" xmlns:p="http://schemas.microsoft.com/office/2006/metadata/properties" xmlns:ns2="d2483de2-7b87-4e1c-b508-cbfc23fa9218" xmlns:ns3="1f0b685b-21ef-4ede-9310-fbca66bd3f3a" targetNamespace="http://schemas.microsoft.com/office/2006/metadata/properties" ma:root="true" ma:fieldsID="932d80bf56a61b962a6e854508d88d3b" ns2:_="" ns3:_="">
    <xsd:import namespace="d2483de2-7b87-4e1c-b508-cbfc23fa9218"/>
    <xsd:import namespace="1f0b685b-21ef-4ede-9310-fbca66bd3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83de2-7b87-4e1c-b508-cbfc23fa9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e94ba05-a24a-449d-b4d7-58d6468b7c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b685b-21ef-4ede-9310-fbca66bd3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451c5b-6b32-4990-a231-f983051adbfa}" ma:internalName="TaxCatchAll" ma:showField="CatchAllData" ma:web="1f0b685b-21ef-4ede-9310-fbca66bd3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483de2-7b87-4e1c-b508-cbfc23fa9218" xsi:nil="true"/>
    <lcf76f155ced4ddcb4097134ff3c332f xmlns="d2483de2-7b87-4e1c-b508-cbfc23fa9218">
      <Terms xmlns="http://schemas.microsoft.com/office/infopath/2007/PartnerControls"/>
    </lcf76f155ced4ddcb4097134ff3c332f>
    <TaxCatchAll xmlns="1f0b685b-21ef-4ede-9310-fbca66bd3f3a" xsi:nil="true"/>
  </documentManagement>
</p:properties>
</file>

<file path=customXml/itemProps1.xml><?xml version="1.0" encoding="utf-8"?>
<ds:datastoreItem xmlns:ds="http://schemas.openxmlformats.org/officeDocument/2006/customXml" ds:itemID="{DAFC7E2C-ED47-49BF-A9AD-0E87E630E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E1FCAA-05D9-4BD6-8A4E-72D356A42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83de2-7b87-4e1c-b508-cbfc23fa9218"/>
    <ds:schemaRef ds:uri="1f0b685b-21ef-4ede-9310-fbca66bd3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D777C5-CEAA-4D25-B328-A2E9CC6D4C79}">
  <ds:schemaRefs>
    <ds:schemaRef ds:uri="http://schemas.microsoft.com/office/2006/metadata/properties"/>
    <ds:schemaRef ds:uri="http://schemas.microsoft.com/office/infopath/2007/PartnerControls"/>
    <ds:schemaRef ds:uri="d2483de2-7b87-4e1c-b508-cbfc23fa9218"/>
    <ds:schemaRef ds:uri="1f0b685b-21ef-4ede-9310-fbca66bd3f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437</Words>
  <Characters>2550</Characters>
  <Application>Microsoft Office Word</Application>
  <DocSecurity>0</DocSecurity>
  <Lines>79</Lines>
  <Paragraphs>36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Powers</dc:creator>
  <cp:keywords/>
  <dc:description/>
  <cp:lastModifiedBy>Christine Powers</cp:lastModifiedBy>
  <cp:revision>73</cp:revision>
  <dcterms:created xsi:type="dcterms:W3CDTF">2024-01-17T17:10:00Z</dcterms:created>
  <dcterms:modified xsi:type="dcterms:W3CDTF">2026-02-17T20:00:00Z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0x0101001CFAC1FF0860E54EBF4175342CC8C3B3</vt:lpwstr>
  </property>
  <property fmtid="{D5CDD505-2E9C-101B-9397-08002B2CF9AE}" pid="3" name="MediaServiceImageTags">
    <vt:lpwstr/>
  </property>
</Properties>
</file>